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44" w:lineRule="exact" w:before="398" w:after="290"/>
        <w:ind w:left="3456" w:right="4032" w:firstLine="0"/>
        <w:jc w:val="center"/>
      </w:pPr>
      <w:r>
        <w:rPr>
          <w:rFonts w:ascii="TimesNewRomanPS" w:hAnsi="TimesNewRomanPS" w:eastAsia="TimesNewRomanPS"/>
          <w:b/>
          <w:i w:val="0"/>
          <w:color w:val="000000"/>
          <w:sz w:val="33"/>
        </w:rPr>
        <w:t xml:space="preserve">CERERE </w:t>
      </w:r>
      <w:r>
        <w:br/>
      </w: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pentru emiterea avizului primarului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0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8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100" w:right="0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5094"/>
        <w:gridCol w:w="5094"/>
      </w:tblGrid>
      <w:tr>
        <w:trPr>
          <w:trHeight w:hRule="exact" w:val="210"/>
        </w:trPr>
        <w:tc>
          <w:tcPr>
            <w:tcW w:type="dxa" w:w="934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 — INSTITUȚIA ARHITECTULUI-ȘEF</w:t>
            </w:r>
          </w:p>
        </w:tc>
      </w:tr>
      <w:tr>
        <w:trPr>
          <w:trHeight w:hRule="exact" w:val="506"/>
        </w:trPr>
        <w:tc>
          <w:tcPr>
            <w:tcW w:type="dxa" w:w="3894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 județului / municipiului București</w:t>
            </w:r>
          </w:p>
        </w:tc>
        <w:tc>
          <w:tcPr>
            <w:tcW w:type="dxa" w:w="5454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Reprezentată prin arhitect-șef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SITUAȚIA LEGALĂ APLICABILĂ DIN COD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art. 41 alin. (3) — avizul primarului în cadrul procedurii de consultare reciprocă pentru un plan urbanistic zonal (PUZ) aferent unei investiții ce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se realizează pe teritoriul mai multor unități administrativ-teritoriale</w:t>
            </w:r>
          </w:p>
        </w:tc>
      </w:tr>
      <w:tr>
        <w:trPr>
          <w:trHeight w:hRule="exact" w:val="39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20" w:after="0"/>
              <w:ind w:left="100" w:right="14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art. 69 alin. (3) — avizul prealabil, favorabil, al primarului, necesar în vederea aprobării de către președintele consiliului județean a avizului de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6" w:after="0"/>
              <w:ind w:left="100" w:right="432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art. 304 alin. (3) — avizul prealabil al primarului, necesar în vederea emiterii autorizației de construire / desființare de către președintele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consiliului județean, pentru lucrări pe imobile care depășesc limita unei localități sau în localitățile care nu dețin structuri de specialitate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20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3.199999999999818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0"/>
        </w:trPr>
        <w:tc>
          <w:tcPr>
            <w:tcW w:type="dxa" w:w="5452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4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ANEXEZ PREZENTEI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copie după Certificatul de urbanism, împreună cu planurile-anexă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14" w:after="0"/>
              <w:ind w:left="100" w:right="0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Arhitectul-șef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234" w:val="left"/>
        </w:tabs>
        <w:autoSpaceDE w:val="0"/>
        <w:widowControl/>
        <w:spacing w:line="144" w:lineRule="exact" w:before="5112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F_A_05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1</w:t>
      </w:r>
    </w:p>
    <w:sectPr w:rsidR="00FC693F" w:rsidRPr="0006063C" w:rsidSect="00034616">
      <w:pgSz w:w="11900" w:h="16840"/>
      <w:pgMar w:top="126" w:right="546" w:bottom="236" w:left="11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F_A_05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