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2494"/>
        <w:gridCol w:w="2494"/>
        <w:gridCol w:w="2494"/>
        <w:gridCol w:w="2494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0" w:lineRule="exact" w:before="302" w:after="204"/>
        <w:ind w:left="0" w:right="4026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6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6"/>
        </w:trPr>
        <w:tc>
          <w:tcPr>
            <w:tcW w:type="dxa" w:w="6232"/>
            <w:gridSpan w:val="6"/>
            <w:tcBorders>
              <w:start w:sz="3.2000000000000455" w:val="single" w:color="#767676"/>
              <w:top w:sz="3.200000000000273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titular al dreptului de proprietate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împuternicit al titularului</w:t>
            </w:r>
          </w:p>
        </w:tc>
      </w:tr>
    </w:tbl>
    <w:p>
      <w:pPr>
        <w:autoSpaceDN w:val="0"/>
        <w:autoSpaceDE w:val="0"/>
        <w:widowControl/>
        <w:spacing w:line="334" w:lineRule="exact" w:before="64" w:after="272"/>
        <w:ind w:left="1152" w:right="432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prevederile Legii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solicit emiterea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CERTIFICATULUI DE URBANISM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PENTRU </w:t>
      </w:r>
      <w:r>
        <w:br/>
      </w:r>
      <w:r>
        <w:rPr>
          <w:w w:val="103.20800145467122"/>
          <w:rFonts w:ascii="SegoeUISymbol" w:hAnsi="SegoeUISymbol" w:eastAsia="SegoeUISymbol"/>
          <w:b w:val="0"/>
          <w:i w:val="0"/>
          <w:color w:val="000000"/>
          <w:sz w:val="15"/>
        </w:rPr>
        <w:t xml:space="preserve">☐ 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CONSTRUIRE / </w:t>
      </w:r>
      <w:r>
        <w:rPr>
          <w:w w:val="103.20800145467122"/>
          <w:rFonts w:ascii="SegoeUISymbol" w:hAnsi="SegoeUISymbol" w:eastAsia="SegoeUISymbol"/>
          <w:b w:val="0"/>
          <w:i w:val="0"/>
          <w:color w:val="000000"/>
          <w:sz w:val="15"/>
        </w:rPr>
        <w:t xml:space="preserve">☐ 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DESFIINȚARE </w:t>
      </w:r>
      <w:r>
        <w:br/>
      </w:r>
      <w:r>
        <w:rPr>
          <w:w w:val="103.20800145467122"/>
          <w:rFonts w:ascii="SegoeUISymbol" w:hAnsi="SegoeUISymbol" w:eastAsia="SegoeUISymbol"/>
          <w:b w:val="0"/>
          <w:i w:val="0"/>
          <w:color w:val="000000"/>
          <w:sz w:val="15"/>
        </w:rPr>
        <w:t>☐</w:t>
      </w:r>
      <w:r>
        <w:rPr>
          <w:w w:val="103.20800145467122"/>
          <w:rFonts w:ascii="TimesNewRomanPSMT" w:hAnsi="TimesNewRomanPSMT" w:eastAsia="TimesNewRomanPSMT"/>
          <w:b w:val="0"/>
          <w:i w:val="0"/>
          <w:color w:val="000000"/>
          <w:sz w:val="15"/>
        </w:rPr>
        <w:t xml:space="preserve"> pentru clădiri și amenajări  /   </w:t>
      </w:r>
      <w:r>
        <w:rPr>
          <w:w w:val="103.20800145467122"/>
          <w:rFonts w:ascii="SegoeUISymbol" w:hAnsi="SegoeUISymbol" w:eastAsia="SegoeUISymbol"/>
          <w:b w:val="0"/>
          <w:i w:val="0"/>
          <w:color w:val="000000"/>
          <w:sz w:val="15"/>
        </w:rPr>
        <w:t>☐</w:t>
      </w:r>
      <w:r>
        <w:rPr>
          <w:w w:val="103.20800145467122"/>
          <w:rFonts w:ascii="TimesNewRomanPSMT" w:hAnsi="TimesNewRomanPSMT" w:eastAsia="TimesNewRomanPSMT"/>
          <w:b w:val="0"/>
          <w:i w:val="0"/>
          <w:color w:val="000000"/>
          <w:sz w:val="15"/>
        </w:rPr>
        <w:t xml:space="preserve"> lucrări inginerești</w:t>
      </w:r>
      <w:r>
        <w:rPr>
          <w:w w:val="97.00000127156575"/>
          <w:rFonts w:ascii="TimesNewRomanPSMT" w:hAnsi="TimesNewRomanPSMT" w:eastAsia="TimesNewRomanPSMT"/>
          <w:b w:val="0"/>
          <w:i w:val="0"/>
          <w:color w:val="000000"/>
          <w:sz w:val="15"/>
        </w:rPr>
        <w:t xml:space="preserve">  /   </w:t>
      </w:r>
      <w:r>
        <w:rPr>
          <w:w w:val="103.20800145467122"/>
          <w:rFonts w:ascii="SegoeUISymbol" w:hAnsi="SegoeUISymbol" w:eastAsia="SegoeUISymbol"/>
          <w:b w:val="0"/>
          <w:i w:val="0"/>
          <w:color w:val="000000"/>
          <w:sz w:val="15"/>
        </w:rPr>
        <w:t>☐</w:t>
      </w:r>
      <w:r>
        <w:rPr>
          <w:w w:val="103.20800145467122"/>
          <w:rFonts w:ascii="TimesNewRomanPSMT" w:hAnsi="TimesNewRomanPSMT" w:eastAsia="TimesNewRomanPSMT"/>
          <w:b w:val="0"/>
          <w:i w:val="0"/>
          <w:color w:val="000000"/>
          <w:sz w:val="15"/>
        </w:rPr>
        <w:t xml:space="preserve"> pentru construcții cu caracter special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18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vederea realizării obiectivului de investiții:</w:t>
            </w:r>
          </w:p>
        </w:tc>
      </w:tr>
      <w:tr>
        <w:trPr>
          <w:trHeight w:hRule="exact" w:val="51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rPr>
          <w:trHeight w:hRule="exact" w:val="210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IMOBILUL/ELE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7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3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2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4"/>
        </w:trPr>
        <w:tc>
          <w:tcPr>
            <w:tcW w:type="dxa" w:w="5452"/>
            <w:gridSpan w:val="4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cadastral/ele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4"/>
        </w:trPr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Suprafața terenului (m²)</w:t>
            </w:r>
          </w:p>
        </w:tc>
        <w:tc>
          <w:tcPr>
            <w:tcW w:type="dxa" w:w="4674"/>
            <w:gridSpan w:val="4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Suprafața construcției (m²)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1560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F_CU_04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1358" w:bottom="236" w:left="5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0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886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ÎNCADRAREA LUCRĂRILOR</w:t>
            </w:r>
          </w:p>
        </w:tc>
      </w:tr>
      <w:tr>
        <w:trPr>
          <w:trHeight w:hRule="exact" w:val="190"/>
        </w:trPr>
        <w:tc>
          <w:tcPr>
            <w:tcW w:type="dxa" w:w="9348"/>
            <w:tcBorders>
              <w:start w:sz="3.2000000000000455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4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>A · Lucrări de construcții noi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clădiri civile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clădiri industriale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clădiri agricole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cu caracter special</w:t>
            </w:r>
          </w:p>
        </w:tc>
      </w:tr>
      <w:tr>
        <w:trPr>
          <w:trHeight w:hRule="exact" w:val="18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realizate (se va bifa, în măsura în care sunt cunoscute solicitantului informațiile cu privire la amplasarea în zona de protecție/protejată) :</w:t>
            </w:r>
          </w:p>
        </w:tc>
      </w:tr>
      <w:tr>
        <w:trPr>
          <w:trHeight w:hRule="exact" w:val="42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40" w:right="100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afara zonei de protecție a monumentelor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zona de protecție a monumentelor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afara zonelor construite protejate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zone construite protejate                         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nu sunt cunoscute solicitantului astfel de informații 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32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190" w:lineRule="exact" w:before="0" w:after="0"/>
              <w:ind w:left="100" w:right="5328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B. ·Intervenții asupra construcțiilor existente realizate :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>B.1. la alte clădiri decât cele prevăzute la lit. B.2) și B.3)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932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B.2 .·la construcții: 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8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monument istoric stabilite potrivit Legii nr. 422/2001 privind protejarea monumentelor istorice, republicată, cu modificările și completările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ulterioare, inclusiv la anexele acestora identificate în același imobil (teren și/sau construcții)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aflate în zona de protecție a monumentelor istorice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aflate în zone construite protejate, stabilite potrivit legii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cu valoare arhitecturală sau istorică deosebită, stabilite prin documentații de urbanism aprobate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 B.3 · la clădiri / construcții cu caracter special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altele decât cele stabilite la lit. B.2)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0" w:right="2952" w:firstLine="0"/>
              <w:jc w:val="righ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din categoria celor stabilite la lit. B.2)</w:t>
            </w:r>
          </w:p>
        </w:tc>
      </w:tr>
      <w:tr>
        <w:trPr>
          <w:trHeight w:hRule="exact" w:val="18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 · Amenajări</w:t>
            </w:r>
          </w:p>
        </w:tc>
      </w:tr>
      <w:tr>
        <w:trPr>
          <w:trHeight w:hRule="exact" w:val="424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0" w:right="432" w:firstLine="0"/>
              <w:jc w:val="center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amenajări civile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amenajări și îmbunătățiri funciare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provizorii / cu caracter temporar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cercetarea / prospectarea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terenurilor, foraje, excavări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cercetări pentru zăcăminte naturale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spații verzi, plantate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spații publice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organizare de șantier</w:t>
            </w:r>
          </w:p>
        </w:tc>
      </w:tr>
      <w:tr>
        <w:trPr>
          <w:trHeight w:hRule="exact" w:val="18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 · Lucrări inginerești</w:t>
            </w:r>
          </w:p>
        </w:tc>
      </w:tr>
      <w:tr>
        <w:trPr>
          <w:trHeight w:hRule="exact" w:val="145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446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infrastructură de transport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infrastructură energetică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rețele de comunicații electronice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gospodărirea apelor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hidrotehnice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miniere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alte lucrări inginerești necesare realizării unor obiective de interes public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SE ANEXEAZĂ</w:t>
            </w:r>
          </w:p>
        </w:tc>
      </w:tr>
      <w:tr>
        <w:trPr>
          <w:trHeight w:hRule="exact" w:val="62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40" w:right="158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situație propus, cu amprenta la sol a corpurilor de clădire propuse spre construire /desființare / extindere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încadrare în zonă în sistem Stereo 70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descrierea succintă a investiției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împuternicirea, dacă este cazul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COMUNICAREA RĂSPUNSULUI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scris, prin poștă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digital, la adresa de e-mail indicată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ridicare de la sediul autorității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7486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F_CU_04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546" w:bottom="236" w:left="11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F_CU_04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